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67C2" w:rsidRDefault="00D5451E">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ascii="Arial" w:hAnsi="Arial" w:cs="Arial" w:hint="eastAsia"/>
          <w:b/>
          <w:bCs/>
          <w:sz w:val="22"/>
          <w:szCs w:val="22"/>
        </w:rPr>
        <w:t>2b</w:t>
      </w:r>
      <w:r>
        <w:rPr>
          <w:rFonts w:ascii="Arial" w:hAnsi="Arial" w:cs="Arial"/>
          <w:b/>
          <w:bCs/>
          <w:sz w:val="22"/>
          <w:szCs w:val="22"/>
        </w:rPr>
        <w:t>i</w:t>
      </w:r>
      <w:r>
        <w:rPr>
          <w:rFonts w:ascii="Arial" w:hAnsi="Arial" w:cs="Arial"/>
          <w:b/>
          <w:bCs/>
          <w:sz w:val="22"/>
          <w:szCs w:val="22"/>
          <w:lang w:eastAsia="ja-JP"/>
        </w:rPr>
        <w:tab/>
        <w:t>s                                   R1-2302946</w:t>
      </w:r>
    </w:p>
    <w:p w:rsidR="007F67C2" w:rsidRDefault="00D5451E">
      <w:pPr>
        <w:spacing w:before="120" w:after="120"/>
        <w:rPr>
          <w:sz w:val="22"/>
          <w:szCs w:val="22"/>
        </w:rPr>
      </w:pPr>
      <w:r>
        <w:rPr>
          <w:rFonts w:ascii="Arial" w:hAnsi="Arial" w:cs="Arial" w:hint="eastAsia"/>
          <w:b/>
          <w:bCs/>
          <w:sz w:val="22"/>
          <w:szCs w:val="22"/>
        </w:rPr>
        <w:t>E-meeting</w:t>
      </w:r>
      <w:r>
        <w:rPr>
          <w:rFonts w:ascii="Arial" w:hAnsi="Arial" w:cs="Arial"/>
          <w:b/>
          <w:bCs/>
          <w:sz w:val="22"/>
          <w:szCs w:val="22"/>
          <w:lang w:eastAsia="ja-JP"/>
        </w:rPr>
        <w:t xml:space="preserve">, </w:t>
      </w:r>
      <w:r>
        <w:rPr>
          <w:rFonts w:ascii="Arial" w:hAnsi="Arial" w:cs="Arial" w:hint="eastAsia"/>
          <w:b/>
          <w:bCs/>
          <w:sz w:val="22"/>
          <w:szCs w:val="22"/>
        </w:rPr>
        <w:t>April</w:t>
      </w:r>
      <w:r>
        <w:rPr>
          <w:rFonts w:ascii="Arial" w:eastAsia="MS Mincho" w:hAnsi="Arial" w:cs="Arial"/>
          <w:b/>
          <w:bCs/>
          <w:sz w:val="22"/>
          <w:szCs w:val="22"/>
        </w:rPr>
        <w:t xml:space="preserve"> </w:t>
      </w:r>
      <w:r>
        <w:rPr>
          <w:rFonts w:ascii="Arial" w:hAnsi="Arial" w:cs="Arial"/>
          <w:b/>
          <w:bCs/>
          <w:sz w:val="22"/>
          <w:szCs w:val="22"/>
        </w:rPr>
        <w:t>17</w:t>
      </w:r>
      <w:r>
        <w:rPr>
          <w:rFonts w:ascii="Arial" w:eastAsia="MS Mincho" w:hAnsi="Arial" w:cs="Arial"/>
          <w:b/>
          <w:bCs/>
          <w:sz w:val="22"/>
          <w:szCs w:val="22"/>
          <w:vertAlign w:val="superscript"/>
        </w:rPr>
        <w:t>th</w:t>
      </w:r>
      <w:r>
        <w:rPr>
          <w:rFonts w:ascii="Arial" w:eastAsia="MS Mincho" w:hAnsi="Arial" w:cs="Arial"/>
          <w:b/>
          <w:bCs/>
          <w:sz w:val="22"/>
          <w:szCs w:val="22"/>
        </w:rPr>
        <w:t xml:space="preserve"> – </w:t>
      </w:r>
      <w:r>
        <w:rPr>
          <w:rFonts w:ascii="Arial" w:hAnsi="Arial" w:cs="Arial"/>
          <w:b/>
          <w:bCs/>
          <w:sz w:val="22"/>
          <w:szCs w:val="22"/>
        </w:rPr>
        <w:t>April 26</w:t>
      </w:r>
      <w:r>
        <w:rPr>
          <w:rFonts w:ascii="Arial" w:hAnsi="Arial" w:cs="Arial"/>
          <w:b/>
          <w:bCs/>
          <w:sz w:val="22"/>
          <w:szCs w:val="22"/>
          <w:vertAlign w:val="superscript"/>
        </w:rPr>
        <w:t>th</w:t>
      </w:r>
      <w:r>
        <w:rPr>
          <w:rFonts w:ascii="Arial" w:hAnsi="Arial" w:cs="Arial"/>
          <w:b/>
          <w:bCs/>
          <w:sz w:val="22"/>
          <w:szCs w:val="22"/>
          <w:lang w:eastAsia="ja-JP"/>
        </w:rPr>
        <w:t>, 202</w:t>
      </w:r>
      <w:r>
        <w:rPr>
          <w:rFonts w:ascii="Arial" w:hAnsi="Arial" w:cs="Arial"/>
          <w:b/>
          <w:bCs/>
          <w:sz w:val="22"/>
          <w:szCs w:val="22"/>
        </w:rPr>
        <w:t>3</w:t>
      </w:r>
    </w:p>
    <w:p w:rsidR="007F67C2" w:rsidRDefault="007F67C2">
      <w:pPr>
        <w:tabs>
          <w:tab w:val="center" w:pos="4536"/>
          <w:tab w:val="right" w:pos="9072"/>
        </w:tabs>
        <w:spacing w:before="120" w:after="120"/>
        <w:rPr>
          <w:rFonts w:ascii="Arial" w:hAnsi="Arial" w:cs="Arial"/>
          <w:b/>
          <w:bCs/>
          <w:sz w:val="22"/>
          <w:szCs w:val="22"/>
        </w:rPr>
      </w:pPr>
    </w:p>
    <w:p w:rsidR="007F67C2" w:rsidRDefault="00D5451E">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Discussion on PDCCH monitoring resumption after reporting NACK </w:t>
      </w:r>
    </w:p>
    <w:p w:rsidR="007F67C2" w:rsidRDefault="00D5451E">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7F67C2" w:rsidRDefault="00D5451E">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sidRPr="000C1953">
        <w:rPr>
          <w:rFonts w:ascii="Arial" w:hAnsi="Arial"/>
          <w:b/>
          <w:sz w:val="22"/>
          <w:szCs w:val="22"/>
        </w:rPr>
        <w:t>9.</w:t>
      </w:r>
      <w:r w:rsidRPr="000C1953">
        <w:rPr>
          <w:rFonts w:ascii="Arial" w:hAnsi="Arial" w:hint="eastAsia"/>
          <w:b/>
          <w:sz w:val="22"/>
          <w:szCs w:val="22"/>
        </w:rPr>
        <w:t>8</w:t>
      </w:r>
    </w:p>
    <w:p w:rsidR="007F67C2" w:rsidRDefault="00D5451E">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F67C2" w:rsidRDefault="00D5451E">
      <w:pPr>
        <w:pStyle w:val="1"/>
        <w:spacing w:before="120" w:after="120"/>
        <w:ind w:left="0"/>
        <w:rPr>
          <w:rFonts w:eastAsia="宋体"/>
        </w:rPr>
      </w:pPr>
      <w:r>
        <w:rPr>
          <w:rFonts w:eastAsia="宋体" w:hint="eastAsia"/>
        </w:rPr>
        <w:t>Introduction</w:t>
      </w:r>
    </w:p>
    <w:p w:rsidR="007F67C2" w:rsidRDefault="00D5451E">
      <w:pPr>
        <w:spacing w:before="120" w:after="120"/>
        <w:rPr>
          <w:szCs w:val="21"/>
        </w:rPr>
      </w:pPr>
      <w:r>
        <w:rPr>
          <w:szCs w:val="21"/>
        </w:rPr>
        <w:t xml:space="preserve">The updated WID of XR was approved at RAN #99[1], wherein objective of enhancements for XR Awareness was added. </w:t>
      </w:r>
      <w:r>
        <w:rPr>
          <w:szCs w:val="21"/>
          <w:lang w:val="en-GB"/>
        </w:rPr>
        <w:t xml:space="preserve">Additionally, another remaining issue on power saving, i.e., enhancement of PDCCH monitoring skipping, was discussed. In that respect, we discuss details on PDCCH monitoring resumption after reporting NACK, and discuss potential specification impact if this feature is supported. </w:t>
      </w:r>
    </w:p>
    <w:p w:rsidR="007F67C2" w:rsidRDefault="00D5451E">
      <w:pPr>
        <w:pStyle w:val="1"/>
        <w:spacing w:before="120" w:after="120"/>
        <w:ind w:left="0"/>
      </w:pPr>
      <w:r>
        <w:rPr>
          <w:rFonts w:eastAsia="宋体"/>
        </w:rPr>
        <w:t>Discussion</w:t>
      </w:r>
      <w:r>
        <w:rPr>
          <w:rFonts w:eastAsia="宋体" w:hint="eastAsia"/>
        </w:rPr>
        <w:t xml:space="preserve"> </w:t>
      </w:r>
    </w:p>
    <w:p w:rsidR="007F67C2" w:rsidRDefault="00D5451E">
      <w:pPr>
        <w:pStyle w:val="2"/>
        <w:spacing w:before="120" w:after="120"/>
        <w:ind w:left="991" w:right="210" w:hangingChars="354" w:hanging="991"/>
        <w:rPr>
          <w:rFonts w:eastAsia="宋体"/>
        </w:rPr>
      </w:pPr>
      <w:r>
        <w:rPr>
          <w:rFonts w:eastAsia="宋体"/>
        </w:rPr>
        <w:t xml:space="preserve">Background of UE Power saving </w:t>
      </w:r>
    </w:p>
    <w:p w:rsidR="007F67C2" w:rsidRDefault="00D5451E">
      <w:pPr>
        <w:spacing w:before="120" w:after="120"/>
        <w:rPr>
          <w:szCs w:val="21"/>
          <w:lang w:val="en-GB"/>
        </w:rPr>
      </w:pPr>
      <w:r>
        <w:rPr>
          <w:szCs w:val="21"/>
        </w:rPr>
        <w:t>F</w:t>
      </w:r>
      <w:r>
        <w:rPr>
          <w:szCs w:val="21"/>
          <w:lang w:val="en-GB"/>
        </w:rPr>
        <w:t xml:space="preserve">or XR DL traffic, e.g., DL video, the data burst is pseudo-periodic. That means when last slot of a video data burst is scheduled, UE is likely to enter into a power saving mode and wake up before the start of traffic at next period. </w:t>
      </w:r>
    </w:p>
    <w:p w:rsidR="007F67C2" w:rsidRDefault="00D5451E">
      <w:pPr>
        <w:spacing w:before="120" w:after="120"/>
        <w:rPr>
          <w:szCs w:val="21"/>
          <w:lang w:val="en-GB"/>
        </w:rPr>
      </w:pPr>
      <w:r>
        <w:rPr>
          <w:szCs w:val="21"/>
          <w:lang w:val="en-GB"/>
        </w:rPr>
        <w:t>In order to achieve this function, if PDCCH skipping indication (e.g., configure a long skipping duration) is ap</w:t>
      </w:r>
      <w:r w:rsidR="001130DB">
        <w:rPr>
          <w:szCs w:val="21"/>
          <w:lang w:val="en-GB"/>
        </w:rPr>
        <w:t>plied for UE, instead of MAC CE;</w:t>
      </w:r>
      <w:r>
        <w:rPr>
          <w:szCs w:val="21"/>
          <w:lang w:val="en-GB"/>
        </w:rPr>
        <w:t xml:space="preserve"> the PDCCH monitoring adaption can be applied to UE quickly. </w:t>
      </w:r>
    </w:p>
    <w:p w:rsidR="007F67C2" w:rsidRDefault="00D5451E">
      <w:pPr>
        <w:spacing w:before="120" w:after="120"/>
        <w:rPr>
          <w:szCs w:val="21"/>
          <w:lang w:val="en-GB"/>
        </w:rPr>
      </w:pPr>
      <w:r>
        <w:rPr>
          <w:szCs w:val="21"/>
          <w:lang w:val="en-GB"/>
        </w:rPr>
        <w:t xml:space="preserve">However, the PDCCH skipping indication is conveyed by the scheduling DCI. If UE didn’t successfully decode the initial transmission, even though </w:t>
      </w:r>
      <w:proofErr w:type="spellStart"/>
      <w:r>
        <w:rPr>
          <w:i/>
          <w:szCs w:val="21"/>
          <w:lang w:val="en-GB"/>
        </w:rPr>
        <w:t>drx-RetransmissionTimerDL</w:t>
      </w:r>
      <w:proofErr w:type="spellEnd"/>
      <w:r>
        <w:rPr>
          <w:i/>
          <w:szCs w:val="21"/>
          <w:lang w:val="en-GB"/>
        </w:rPr>
        <w:t xml:space="preserve"> </w:t>
      </w:r>
      <w:r>
        <w:rPr>
          <w:szCs w:val="21"/>
          <w:lang w:val="en-GB"/>
        </w:rPr>
        <w:t xml:space="preserve">[2] is running, UE would not process PDCCH monitoring including not monitoring re-transmission scheduling DCI, given this time period would likely be overlapped with PDCCH skipping duration. In that case, the capacity performance would be deteriorated due to negative impact on re-transmission of XR traffic. </w:t>
      </w:r>
    </w:p>
    <w:p w:rsidR="007F67C2" w:rsidRDefault="007F67C2">
      <w:pPr>
        <w:spacing w:before="120" w:after="120"/>
      </w:pPr>
    </w:p>
    <w:p w:rsidR="007F67C2" w:rsidRDefault="00D5451E">
      <w:pPr>
        <w:pStyle w:val="2"/>
        <w:spacing w:before="120" w:after="120"/>
        <w:ind w:left="991" w:right="210" w:hangingChars="354" w:hanging="991"/>
      </w:pPr>
      <w:r>
        <w:rPr>
          <w:rFonts w:eastAsia="宋体"/>
        </w:rPr>
        <w:t>UE resumes PDCCH monitoring after reporting NACK</w:t>
      </w:r>
    </w:p>
    <w:p w:rsidR="007F67C2" w:rsidRDefault="00D5451E">
      <w:pPr>
        <w:spacing w:before="120" w:after="120"/>
        <w:rPr>
          <w:szCs w:val="21"/>
          <w:lang w:val="en-GB"/>
        </w:rPr>
      </w:pPr>
      <w:r>
        <w:rPr>
          <w:szCs w:val="21"/>
          <w:lang w:val="en-GB"/>
        </w:rPr>
        <w:t xml:space="preserve">In a case, if UE can resume PDCCH monitoring for retransmission, the problem can be resolved assuming a long skipping duration is configured for saving UE power. Furthermore, the retransmission scheduling can indicate another PDCCH skipping duration value. </w:t>
      </w:r>
      <w:r>
        <w:rPr>
          <w:rFonts w:hint="eastAsia"/>
          <w:szCs w:val="21"/>
          <w:lang w:val="en-GB"/>
        </w:rPr>
        <w:t>H</w:t>
      </w:r>
      <w:r>
        <w:rPr>
          <w:szCs w:val="21"/>
          <w:lang w:val="en-GB"/>
        </w:rPr>
        <w:t xml:space="preserve">owever, if we assume to adopt a small PDCCH skipping duration after initial transmission, some power can be saved via PDCCH </w:t>
      </w:r>
      <w:r>
        <w:rPr>
          <w:rFonts w:hint="eastAsia"/>
          <w:szCs w:val="21"/>
          <w:lang w:val="en-GB"/>
        </w:rPr>
        <w:t>s</w:t>
      </w:r>
      <w:r>
        <w:rPr>
          <w:szCs w:val="21"/>
          <w:lang w:val="en-GB"/>
        </w:rPr>
        <w:t>kipping, while the retransmission is not affected.</w:t>
      </w:r>
    </w:p>
    <w:p w:rsidR="007F67C2" w:rsidRDefault="00D5451E">
      <w:pPr>
        <w:spacing w:before="120" w:after="120"/>
        <w:rPr>
          <w:szCs w:val="21"/>
          <w:lang w:val="en-GB"/>
        </w:rPr>
      </w:pPr>
      <w:r>
        <w:rPr>
          <w:szCs w:val="21"/>
          <w:lang w:val="en-GB"/>
        </w:rPr>
        <w:t xml:space="preserve">Regarding the </w:t>
      </w:r>
      <w:r w:rsidR="000B0E2B" w:rsidRPr="000B0E2B">
        <w:rPr>
          <w:szCs w:val="21"/>
          <w:lang w:val="en-GB"/>
        </w:rPr>
        <w:t>PDCCH skipping indication (e.g., configure a long skipping duration)</w:t>
      </w:r>
      <w:r>
        <w:rPr>
          <w:szCs w:val="21"/>
          <w:lang w:val="en-GB"/>
        </w:rPr>
        <w:t>, the PDCCH monitoring during time interval between detection of initial PDCCH/</w:t>
      </w:r>
      <w:r>
        <w:t xml:space="preserve"> </w:t>
      </w:r>
      <w:r>
        <w:rPr>
          <w:szCs w:val="21"/>
          <w:lang w:val="en-GB"/>
        </w:rPr>
        <w:t>re-transmission PDCCH and NACK/ACK transmission can be skipped, and less activation delay of the PDCCH monitoring adaption is needed, thus these reasons contributes to saving power.</w:t>
      </w:r>
    </w:p>
    <w:p w:rsidR="007F67C2" w:rsidRDefault="007F67C2">
      <w:pPr>
        <w:spacing w:before="120" w:after="120"/>
        <w:rPr>
          <w:szCs w:val="21"/>
          <w:lang w:val="en-GB"/>
        </w:rPr>
      </w:pPr>
    </w:p>
    <w:p w:rsidR="007F67C2" w:rsidRDefault="00D5451E">
      <w:pPr>
        <w:pStyle w:val="YJ-Proposal"/>
        <w:numPr>
          <w:ilvl w:val="0"/>
          <w:numId w:val="0"/>
        </w:numPr>
        <w:spacing w:before="120" w:after="120"/>
        <w:jc w:val="both"/>
        <w:rPr>
          <w:lang w:val="en-US" w:eastAsia="zh-CN"/>
        </w:rPr>
      </w:pPr>
      <w:r>
        <w:rPr>
          <w:lang w:val="en-US" w:eastAsia="zh-CN"/>
        </w:rPr>
        <w:t>Observation 1: PDCCH skipping indication (with a long skipping duration) is beneficial, if meanwhile UE can resume PDCCH monitoring for retransm</w:t>
      </w:r>
      <w:r>
        <w:rPr>
          <w:lang w:val="en-US" w:eastAsia="zh-CN"/>
        </w:rPr>
        <w:t xml:space="preserve">ission if </w:t>
      </w:r>
      <w:r w:rsidR="00CF6EA0">
        <w:rPr>
          <w:lang w:val="en-US" w:eastAsia="zh-CN"/>
        </w:rPr>
        <w:t xml:space="preserve">it </w:t>
      </w:r>
      <w:r>
        <w:rPr>
          <w:lang w:val="en-US" w:eastAsia="zh-CN"/>
        </w:rPr>
        <w:t>fail</w:t>
      </w:r>
      <w:r w:rsidR="00CF6EA0">
        <w:rPr>
          <w:lang w:val="en-US" w:eastAsia="zh-CN"/>
        </w:rPr>
        <w:t>s</w:t>
      </w:r>
      <w:r>
        <w:rPr>
          <w:lang w:val="en-US" w:eastAsia="zh-CN"/>
        </w:rPr>
        <w:t xml:space="preserve"> to</w:t>
      </w:r>
      <w:r>
        <w:rPr>
          <w:lang w:val="en-US" w:eastAsia="zh-CN"/>
        </w:rPr>
        <w:t xml:space="preserve"> decode initial transmission. </w:t>
      </w:r>
    </w:p>
    <w:p w:rsidR="007F67C2" w:rsidRDefault="007F67C2">
      <w:pPr>
        <w:spacing w:before="120" w:after="120"/>
      </w:pPr>
    </w:p>
    <w:p w:rsidR="007F67C2" w:rsidRDefault="00D5451E">
      <w:pPr>
        <w:spacing w:before="120" w:after="120"/>
      </w:pPr>
      <w:r>
        <w:t>In our view, for PDCCH monitoring adaption, the retransmission sche</w:t>
      </w:r>
      <w:r>
        <w:t>duling should not be affected/delayed. That requires UE to resume PDCCH monitoring after UE reporting NACK, and inactivate</w:t>
      </w:r>
      <w:r w:rsidR="00EF047E">
        <w:t>/terminate</w:t>
      </w:r>
      <w:r>
        <w:t xml:space="preserve"> the PDCCH skipping. </w:t>
      </w:r>
    </w:p>
    <w:p w:rsidR="007F67C2" w:rsidRDefault="007F67C2">
      <w:pPr>
        <w:spacing w:before="120" w:after="120"/>
      </w:pPr>
    </w:p>
    <w:p w:rsidR="007F67C2" w:rsidRDefault="00D5451E">
      <w:pPr>
        <w:pStyle w:val="YJ-Proposal"/>
        <w:spacing w:before="120" w:after="120"/>
        <w:jc w:val="both"/>
        <w:rPr>
          <w:lang w:val="en-US" w:eastAsia="zh-CN"/>
        </w:rPr>
      </w:pPr>
      <w:r>
        <w:rPr>
          <w:lang w:val="en-US" w:eastAsia="zh-CN"/>
        </w:rPr>
        <w:t xml:space="preserve">PDCCH skipping enhancement can be considered for XR device </w:t>
      </w:r>
      <w:r w:rsidR="00EF047E">
        <w:rPr>
          <w:lang w:val="en-US" w:eastAsia="zh-CN"/>
        </w:rPr>
        <w:t xml:space="preserve">to </w:t>
      </w:r>
      <w:r>
        <w:rPr>
          <w:rFonts w:hint="eastAsia"/>
          <w:lang w:val="en-US" w:eastAsia="zh-CN"/>
        </w:rPr>
        <w:t>a</w:t>
      </w:r>
      <w:r>
        <w:rPr>
          <w:lang w:val="en-US" w:eastAsia="zh-CN"/>
        </w:rPr>
        <w:t>chieve</w:t>
      </w:r>
      <w:r>
        <w:rPr>
          <w:lang w:val="en-US" w:eastAsia="zh-CN"/>
        </w:rPr>
        <w:t xml:space="preserve"> a tradeoff between saving power and capacity performance. </w:t>
      </w:r>
    </w:p>
    <w:p w:rsidR="007F67C2" w:rsidRDefault="00D5451E">
      <w:pPr>
        <w:pStyle w:val="YJ-Proposal"/>
        <w:spacing w:before="120" w:after="120"/>
      </w:pPr>
      <w:r>
        <w:rPr>
          <w:rFonts w:hint="eastAsia"/>
          <w:lang w:val="en-US" w:eastAsia="zh-CN"/>
        </w:rPr>
        <w:t>Adopt the CR</w:t>
      </w:r>
      <w:r w:rsidR="00114CDE">
        <w:rPr>
          <w:lang w:val="en-US" w:eastAsia="zh-CN"/>
        </w:rPr>
        <w:t xml:space="preserve"> in </w:t>
      </w:r>
      <w:r w:rsidR="000B0E2B">
        <w:rPr>
          <w:rFonts w:hint="eastAsia"/>
          <w:lang w:val="en-US" w:eastAsia="zh-CN"/>
        </w:rPr>
        <w:t>the</w:t>
      </w:r>
      <w:r w:rsidR="00114CDE">
        <w:rPr>
          <w:lang w:val="en-US" w:eastAsia="zh-CN"/>
        </w:rPr>
        <w:t xml:space="preserve"> table</w:t>
      </w:r>
      <w:r>
        <w:rPr>
          <w:rFonts w:hint="eastAsia"/>
          <w:lang w:val="en-US" w:eastAsia="zh-CN"/>
        </w:rPr>
        <w:t>.</w:t>
      </w:r>
    </w:p>
    <w:tbl>
      <w:tblPr>
        <w:tblStyle w:val="af2"/>
        <w:tblW w:w="0" w:type="auto"/>
        <w:tblLook w:val="04A0" w:firstRow="1" w:lastRow="0" w:firstColumn="1" w:lastColumn="0" w:noHBand="0" w:noVBand="1"/>
      </w:tblPr>
      <w:tblGrid>
        <w:gridCol w:w="9650"/>
      </w:tblGrid>
      <w:tr w:rsidR="007F67C2">
        <w:tc>
          <w:tcPr>
            <w:tcW w:w="9876" w:type="dxa"/>
          </w:tcPr>
          <w:p w:rsidR="007F67C2" w:rsidRDefault="00D5451E">
            <w:pPr>
              <w:widowControl w:val="0"/>
              <w:spacing w:before="120" w:after="120"/>
            </w:pPr>
            <w:r>
              <w:rPr>
                <w:rFonts w:hint="eastAsia"/>
              </w:rPr>
              <w:t>TS</w:t>
            </w:r>
            <w:r>
              <w:rPr>
                <w:rFonts w:hint="eastAsia"/>
              </w:rPr>
              <w:t xml:space="preserve"> 38.213</w:t>
            </w:r>
            <w:bookmarkStart w:id="0" w:name="_GoBack"/>
            <w:bookmarkEnd w:id="0"/>
            <w:r w:rsidR="00EF047E">
              <w:t>/1</w:t>
            </w:r>
            <w:r w:rsidR="00EF047E" w:rsidRPr="00EF047E">
              <w:t>0.4</w:t>
            </w:r>
            <w:r w:rsidR="00EF047E" w:rsidRPr="00EF047E">
              <w:tab/>
              <w:t>Search space set group switching and skipping of PDCCH monitoring</w:t>
            </w:r>
          </w:p>
          <w:p w:rsidR="007F67C2" w:rsidRDefault="00D5451E">
            <w:pPr>
              <w:widowControl w:val="0"/>
              <w:spacing w:before="120" w:after="120"/>
              <w:jc w:val="center"/>
            </w:pPr>
            <w:r>
              <w:rPr>
                <w:b/>
                <w:color w:val="FF0000"/>
                <w:sz w:val="20"/>
              </w:rPr>
              <w:t>&lt;Unchanged parts are omitted&gt;</w:t>
            </w:r>
          </w:p>
          <w:p w:rsidR="007F67C2" w:rsidRDefault="00D5451E">
            <w:pPr>
              <w:spacing w:before="120" w:after="120"/>
            </w:pPr>
            <w:r>
              <w:t xml:space="preserve">When the PDCCH monitoring </w:t>
            </w:r>
            <w:proofErr w:type="gramStart"/>
            <w:r>
              <w:t>adaptation</w:t>
            </w:r>
            <w:proofErr w:type="gramEnd"/>
            <w:r>
              <w:t xml:space="preserve">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w:t>
            </w:r>
            <w:proofErr w:type="spellStart"/>
            <w:r>
              <w:rPr>
                <w:i/>
                <w:iCs/>
              </w:rPr>
              <w:t>ResponseWindow</w:t>
            </w:r>
            <w:proofErr w:type="spellEnd"/>
            <w:r>
              <w:t xml:space="preserve"> or </w:t>
            </w:r>
            <w:proofErr w:type="spellStart"/>
            <w:r>
              <w:rPr>
                <w:i/>
                <w:iCs/>
              </w:rPr>
              <w:t>msgB-ResponseWindow</w:t>
            </w:r>
            <w:proofErr w:type="spellEnd"/>
            <w:r>
              <w:t xml:space="preserve"> or the duration where </w:t>
            </w:r>
            <w:r>
              <w:rPr>
                <w:i/>
                <w:iCs/>
              </w:rPr>
              <w:t>ra-</w:t>
            </w:r>
            <w:proofErr w:type="spellStart"/>
            <w:r>
              <w:rPr>
                <w:i/>
                <w:iCs/>
              </w:rPr>
              <w:t>ContentionResolutionTimer</w:t>
            </w:r>
            <w:proofErr w:type="spellEnd"/>
            <w:r>
              <w:t xml:space="preserve"> is running, the UE shall not skip PDCCH monitoring on </w:t>
            </w:r>
            <w:proofErr w:type="spellStart"/>
            <w:r>
              <w:t>SpCell</w:t>
            </w:r>
            <w:proofErr w:type="spellEnd"/>
            <w:r>
              <w:t xml:space="preserve">. After the UE detects a DCI format providing the PDCCH monitoring adaptation field indicating to the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w:t>
            </w:r>
            <w:proofErr w:type="spellStart"/>
            <w:r>
              <w:rPr>
                <w:i/>
                <w:iCs/>
              </w:rPr>
              <w:t>ResponseWindow</w:t>
            </w:r>
            <w:proofErr w:type="spellEnd"/>
            <w:r>
              <w:t xml:space="preserve"> or </w:t>
            </w:r>
            <w:proofErr w:type="spellStart"/>
            <w:r>
              <w:rPr>
                <w:i/>
                <w:iCs/>
              </w:rPr>
              <w:t>msgB-ResponseWindow</w:t>
            </w:r>
            <w:proofErr w:type="spellEnd"/>
            <w:r>
              <w:t xml:space="preserve"> or the duration where </w:t>
            </w:r>
            <w:r>
              <w:rPr>
                <w:i/>
                <w:iCs/>
              </w:rPr>
              <w:t>ra-</w:t>
            </w:r>
            <w:proofErr w:type="spellStart"/>
            <w:r>
              <w:rPr>
                <w:i/>
                <w:iCs/>
              </w:rPr>
              <w:t>ContentionResolutionTimer</w:t>
            </w:r>
            <w:proofErr w:type="spellEnd"/>
            <w:r>
              <w:t xml:space="preserve"> is running. If the DRX group of the serving cell is configured and enters outside Active Time, the UE terminates PDCCH skipping for the serving cell.</w:t>
            </w:r>
            <w:r>
              <w:rPr>
                <w:rFonts w:hint="eastAsia"/>
                <w:color w:val="FF0000"/>
              </w:rPr>
              <w:t xml:space="preserve"> </w:t>
            </w:r>
            <w:r>
              <w:rPr>
                <w:color w:val="FF0000"/>
              </w:rPr>
              <w:t xml:space="preserve">If the UE transmits a </w:t>
            </w:r>
            <w:r>
              <w:rPr>
                <w:rFonts w:hint="eastAsia"/>
                <w:color w:val="FF0000"/>
              </w:rPr>
              <w:t xml:space="preserve">NACK </w:t>
            </w:r>
            <w:r>
              <w:rPr>
                <w:color w:val="FF0000"/>
              </w:rPr>
              <w:t xml:space="preserve">after the UE detects a DCI format providing the PDCCH monitoring adaptation field indicating to the UE to skip PDCCH monitoring for the duration on the active DL BWP of the serving </w:t>
            </w:r>
            <w:r w:rsidRPr="00CF6EA0">
              <w:rPr>
                <w:color w:val="FF0000"/>
              </w:rPr>
              <w:t>cell,</w:t>
            </w:r>
            <w:r w:rsidRPr="00CF6EA0">
              <w:rPr>
                <w:rFonts w:hint="eastAsia"/>
                <w:color w:val="FF0000"/>
              </w:rPr>
              <w:t xml:space="preserve"> </w:t>
            </w:r>
            <w:r w:rsidRPr="00CF6EA0">
              <w:rPr>
                <w:color w:val="FF0000"/>
              </w:rPr>
              <w:t>the UE terminates PDCCH skipping for the serving cell.</w:t>
            </w:r>
          </w:p>
          <w:p w:rsidR="007F67C2" w:rsidRDefault="00D5451E">
            <w:pPr>
              <w:widowControl w:val="0"/>
              <w:spacing w:before="120" w:after="120"/>
              <w:jc w:val="center"/>
            </w:pPr>
            <w:r>
              <w:rPr>
                <w:b/>
                <w:color w:val="FF0000"/>
                <w:sz w:val="20"/>
              </w:rPr>
              <w:t>&lt;Unchanged parts are omitted&gt;</w:t>
            </w:r>
          </w:p>
        </w:tc>
      </w:tr>
    </w:tbl>
    <w:p w:rsidR="007F67C2" w:rsidRDefault="007F67C2">
      <w:pPr>
        <w:spacing w:before="120" w:after="120"/>
      </w:pPr>
    </w:p>
    <w:p w:rsidR="007F67C2" w:rsidRDefault="00D5451E">
      <w:pPr>
        <w:pStyle w:val="1"/>
        <w:spacing w:before="120" w:after="120"/>
        <w:ind w:left="0"/>
        <w:rPr>
          <w:rFonts w:eastAsia="宋体"/>
        </w:rPr>
      </w:pPr>
      <w:r>
        <w:rPr>
          <w:rFonts w:eastAsia="宋体"/>
        </w:rPr>
        <w:t>Conclusion</w:t>
      </w:r>
    </w:p>
    <w:p w:rsidR="007F67C2" w:rsidRDefault="00D5451E">
      <w:pPr>
        <w:spacing w:before="120" w:after="120"/>
      </w:pPr>
      <w:r>
        <w:rPr>
          <w:rFonts w:hint="eastAsia"/>
        </w:rPr>
        <w:t>In this contribution, we have the following observations/proposals:</w:t>
      </w:r>
    </w:p>
    <w:p w:rsidR="007F67C2" w:rsidRDefault="00D5451E">
      <w:pPr>
        <w:spacing w:before="120" w:after="120"/>
        <w:rPr>
          <w:szCs w:val="22"/>
        </w:rPr>
      </w:pPr>
      <w:r>
        <w:rPr>
          <w:rFonts w:eastAsiaTheme="minorEastAsia"/>
          <w:b/>
          <w:bCs/>
          <w:i/>
          <w:iCs/>
          <w:sz w:val="20"/>
        </w:rPr>
        <w:t xml:space="preserve">Observation 1: PDCCH skipping indication (with a long skipping duration) is beneficial, if meanwhile UE can resume PDCCH monitoring for retransmission if </w:t>
      </w:r>
      <w:r w:rsidR="00CF6EA0">
        <w:rPr>
          <w:rFonts w:eastAsiaTheme="minorEastAsia"/>
          <w:b/>
          <w:bCs/>
          <w:i/>
          <w:iCs/>
          <w:sz w:val="20"/>
        </w:rPr>
        <w:t xml:space="preserve">it </w:t>
      </w:r>
      <w:r>
        <w:rPr>
          <w:rFonts w:eastAsiaTheme="minorEastAsia"/>
          <w:b/>
          <w:bCs/>
          <w:i/>
          <w:iCs/>
          <w:sz w:val="20"/>
        </w:rPr>
        <w:t>fail</w:t>
      </w:r>
      <w:r w:rsidR="00CF6EA0">
        <w:rPr>
          <w:rFonts w:eastAsiaTheme="minorEastAsia"/>
          <w:b/>
          <w:bCs/>
          <w:i/>
          <w:iCs/>
          <w:sz w:val="20"/>
        </w:rPr>
        <w:t>s</w:t>
      </w:r>
      <w:r>
        <w:rPr>
          <w:rFonts w:eastAsiaTheme="minorEastAsia"/>
          <w:b/>
          <w:bCs/>
          <w:i/>
          <w:iCs/>
          <w:sz w:val="20"/>
        </w:rPr>
        <w:t xml:space="preserve"> to decode initial transmission.</w:t>
      </w:r>
    </w:p>
    <w:p w:rsidR="00EF047E" w:rsidRPr="00EF047E" w:rsidRDefault="00EF047E" w:rsidP="00EF047E">
      <w:pPr>
        <w:pStyle w:val="YJ-Proposal"/>
        <w:numPr>
          <w:ilvl w:val="0"/>
          <w:numId w:val="6"/>
        </w:numPr>
        <w:spacing w:before="120" w:after="120"/>
        <w:jc w:val="both"/>
        <w:rPr>
          <w:lang w:val="en-US" w:eastAsia="zh-CN"/>
        </w:rPr>
      </w:pPr>
      <w:r w:rsidRPr="00EF047E">
        <w:rPr>
          <w:lang w:val="en-US" w:eastAsia="zh-CN"/>
        </w:rPr>
        <w:t xml:space="preserve">PDCCH skipping enhancement can be considered for XR device to </w:t>
      </w:r>
      <w:r w:rsidRPr="00EF047E">
        <w:rPr>
          <w:rFonts w:hint="eastAsia"/>
          <w:lang w:val="en-US" w:eastAsia="zh-CN"/>
        </w:rPr>
        <w:t>a</w:t>
      </w:r>
      <w:r w:rsidRPr="00EF047E">
        <w:rPr>
          <w:lang w:val="en-US" w:eastAsia="zh-CN"/>
        </w:rPr>
        <w:t xml:space="preserve">chieve a tradeoff between saving power and capacity performance. </w:t>
      </w:r>
    </w:p>
    <w:p w:rsidR="007F67C2" w:rsidRDefault="00114CDE" w:rsidP="00114CDE">
      <w:pPr>
        <w:pStyle w:val="YJ-Proposal"/>
        <w:spacing w:before="120" w:after="120"/>
      </w:pPr>
      <w:r w:rsidRPr="00114CDE">
        <w:lastRenderedPageBreak/>
        <w:t xml:space="preserve">Adopt the CR in </w:t>
      </w:r>
      <w:r w:rsidR="000B0E2B">
        <w:rPr>
          <w:rFonts w:hint="eastAsia"/>
          <w:lang w:eastAsia="zh-CN"/>
        </w:rPr>
        <w:t>the</w:t>
      </w:r>
      <w:r w:rsidRPr="00114CDE">
        <w:t xml:space="preserve"> table.</w:t>
      </w:r>
      <w:r w:rsidR="00D5451E">
        <w:t xml:space="preserve"> </w:t>
      </w:r>
    </w:p>
    <w:p w:rsidR="007F67C2" w:rsidRDefault="007F67C2">
      <w:pPr>
        <w:spacing w:before="120" w:after="120"/>
        <w:rPr>
          <w:szCs w:val="22"/>
          <w:lang w:val="en-GB"/>
        </w:rPr>
      </w:pPr>
    </w:p>
    <w:p w:rsidR="007F67C2" w:rsidRDefault="00D5451E">
      <w:pPr>
        <w:pStyle w:val="1"/>
        <w:spacing w:before="120" w:after="120"/>
        <w:ind w:left="0"/>
        <w:rPr>
          <w:rFonts w:eastAsia="宋体"/>
        </w:rPr>
      </w:pPr>
      <w:r>
        <w:rPr>
          <w:rFonts w:eastAsia="宋体" w:hint="eastAsia"/>
        </w:rPr>
        <w:t>Reference</w:t>
      </w:r>
      <w:r>
        <w:rPr>
          <w:rFonts w:eastAsia="宋体"/>
        </w:rPr>
        <w:t>s</w:t>
      </w:r>
    </w:p>
    <w:p w:rsidR="007F67C2" w:rsidRDefault="00D5451E">
      <w:pPr>
        <w:pStyle w:val="References"/>
        <w:spacing w:before="120" w:after="120"/>
      </w:pPr>
      <w:r>
        <w:t>RP-230786, “Updated WID on XR Enhancements for NR”, Nokia, Qualcomm, 3GPP TSG RAN Meeting #99, March 20-23, 2023.</w:t>
      </w:r>
    </w:p>
    <w:p w:rsidR="007F67C2" w:rsidRDefault="00D5451E">
      <w:pPr>
        <w:pStyle w:val="References"/>
        <w:spacing w:before="120" w:after="120"/>
        <w:ind w:left="363" w:hanging="363"/>
      </w:pPr>
      <w:r>
        <w:t xml:space="preserve">3GPP TS </w:t>
      </w:r>
      <w:r>
        <w:rPr>
          <w:lang w:eastAsia="ko-KR"/>
        </w:rPr>
        <w:t>38</w:t>
      </w:r>
      <w:r>
        <w:t>.</w:t>
      </w:r>
      <w:r>
        <w:rPr>
          <w:lang w:eastAsia="ko-KR"/>
        </w:rPr>
        <w:t>321</w:t>
      </w:r>
      <w:r>
        <w:rPr>
          <w:rFonts w:hint="eastAsia"/>
        </w:rPr>
        <w:t xml:space="preserve">, </w:t>
      </w:r>
      <w:r>
        <w:t>“Medium Access Control (MAC) protocol specification”</w:t>
      </w:r>
      <w:r>
        <w:rPr>
          <w:rFonts w:hint="eastAsia"/>
        </w:rPr>
        <w:t xml:space="preserve"> (Release 17)</w:t>
      </w:r>
    </w:p>
    <w:sectPr w:rsidR="007F67C2">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7AB" w:rsidRDefault="002267AB">
      <w:pPr>
        <w:spacing w:before="120" w:after="120" w:line="240" w:lineRule="auto"/>
      </w:pPr>
      <w:r>
        <w:separator/>
      </w:r>
    </w:p>
  </w:endnote>
  <w:endnote w:type="continuationSeparator" w:id="0">
    <w:p w:rsidR="002267AB" w:rsidRDefault="002267A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7F67C2">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D5451E">
    <w:pPr>
      <w:pStyle w:val="ab"/>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7F67C2" w:rsidRDefault="00D5451E">
                          <w:pPr>
                            <w:pStyle w:val="ab"/>
                            <w:spacing w:before="120" w:after="120"/>
                          </w:pPr>
                          <w:r>
                            <w:fldChar w:fldCharType="begin"/>
                          </w:r>
                          <w:r>
                            <w:instrText xml:space="preserve"> PAGE  \* MERGEFORMAT </w:instrText>
                          </w:r>
                          <w:r>
                            <w:fldChar w:fldCharType="separate"/>
                          </w:r>
                          <w:r w:rsidR="00EF047E">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6BF65369" w14:textId="77777777" w:rsidR="007F67C2" w:rsidRDefault="00D5451E">
                    <w:pPr>
                      <w:pStyle w:val="a8"/>
                      <w:spacing w:before="120" w:after="120"/>
                    </w:pPr>
                    <w:r>
                      <w:fldChar w:fldCharType="begin"/>
                    </w:r>
                    <w:r>
                      <w:instrText xml:space="preserve"> PAGE  \* MERGEFORMAT </w:instrText>
                    </w:r>
                    <w:r>
                      <w:fldChar w:fldCharType="separate"/>
                    </w:r>
                    <w:r w:rsidR="00EF047E">
                      <w:rPr>
                        <w:noProof/>
                      </w:rP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7F67C2">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7AB" w:rsidRDefault="002267AB">
      <w:pPr>
        <w:spacing w:before="120" w:after="120" w:line="240" w:lineRule="auto"/>
      </w:pPr>
      <w:r>
        <w:separator/>
      </w:r>
    </w:p>
  </w:footnote>
  <w:footnote w:type="continuationSeparator" w:id="0">
    <w:p w:rsidR="002267AB" w:rsidRDefault="002267AB">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7F67C2">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7F67C2">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7C2" w:rsidRDefault="007F67C2">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7D212B38"/>
    <w:multiLevelType w:val="multilevel"/>
    <w:tmpl w:val="7D212B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CC3"/>
    <w:rsid w:val="00030D15"/>
    <w:rsid w:val="0003397E"/>
    <w:rsid w:val="00050423"/>
    <w:rsid w:val="00051F4E"/>
    <w:rsid w:val="000529AC"/>
    <w:rsid w:val="00053ACA"/>
    <w:rsid w:val="00072FB0"/>
    <w:rsid w:val="00093DF3"/>
    <w:rsid w:val="000A15BE"/>
    <w:rsid w:val="000B0E2B"/>
    <w:rsid w:val="000C1953"/>
    <w:rsid w:val="000C1A96"/>
    <w:rsid w:val="000C48B8"/>
    <w:rsid w:val="000D0462"/>
    <w:rsid w:val="000E2433"/>
    <w:rsid w:val="000F28CA"/>
    <w:rsid w:val="00103906"/>
    <w:rsid w:val="001130DB"/>
    <w:rsid w:val="00114CDE"/>
    <w:rsid w:val="00142961"/>
    <w:rsid w:val="001470AA"/>
    <w:rsid w:val="00153BF7"/>
    <w:rsid w:val="0016113B"/>
    <w:rsid w:val="001632AB"/>
    <w:rsid w:val="00172A27"/>
    <w:rsid w:val="001754AE"/>
    <w:rsid w:val="0018732E"/>
    <w:rsid w:val="00191912"/>
    <w:rsid w:val="00195F46"/>
    <w:rsid w:val="001B3634"/>
    <w:rsid w:val="001B51B2"/>
    <w:rsid w:val="001C1894"/>
    <w:rsid w:val="001C196F"/>
    <w:rsid w:val="001C4FDB"/>
    <w:rsid w:val="001D1287"/>
    <w:rsid w:val="001E125B"/>
    <w:rsid w:val="001E262F"/>
    <w:rsid w:val="001E60A3"/>
    <w:rsid w:val="001F1BB1"/>
    <w:rsid w:val="001F415E"/>
    <w:rsid w:val="001F6E58"/>
    <w:rsid w:val="0020406B"/>
    <w:rsid w:val="00212872"/>
    <w:rsid w:val="00216169"/>
    <w:rsid w:val="002240E1"/>
    <w:rsid w:val="00224A1A"/>
    <w:rsid w:val="002267AB"/>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D2F20"/>
    <w:rsid w:val="002D55A3"/>
    <w:rsid w:val="002F0E7A"/>
    <w:rsid w:val="002F2535"/>
    <w:rsid w:val="002F5687"/>
    <w:rsid w:val="002F5A8D"/>
    <w:rsid w:val="00302F20"/>
    <w:rsid w:val="00303936"/>
    <w:rsid w:val="00304641"/>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46A7A"/>
    <w:rsid w:val="0035253F"/>
    <w:rsid w:val="00361D52"/>
    <w:rsid w:val="003704FF"/>
    <w:rsid w:val="00370D7F"/>
    <w:rsid w:val="00372A00"/>
    <w:rsid w:val="00373667"/>
    <w:rsid w:val="00376E4B"/>
    <w:rsid w:val="00376EEB"/>
    <w:rsid w:val="003872BB"/>
    <w:rsid w:val="00390E83"/>
    <w:rsid w:val="00396F31"/>
    <w:rsid w:val="00397BA3"/>
    <w:rsid w:val="003A1DCE"/>
    <w:rsid w:val="003A4365"/>
    <w:rsid w:val="003A6BBE"/>
    <w:rsid w:val="003A7EAD"/>
    <w:rsid w:val="003B53DF"/>
    <w:rsid w:val="003D44C6"/>
    <w:rsid w:val="003F7415"/>
    <w:rsid w:val="004003D2"/>
    <w:rsid w:val="004209E1"/>
    <w:rsid w:val="0042238B"/>
    <w:rsid w:val="00446218"/>
    <w:rsid w:val="00450C17"/>
    <w:rsid w:val="004527B1"/>
    <w:rsid w:val="004545A5"/>
    <w:rsid w:val="004608F6"/>
    <w:rsid w:val="004724B4"/>
    <w:rsid w:val="00472B06"/>
    <w:rsid w:val="00477655"/>
    <w:rsid w:val="0048120F"/>
    <w:rsid w:val="00482706"/>
    <w:rsid w:val="00490434"/>
    <w:rsid w:val="00497E5F"/>
    <w:rsid w:val="004A142B"/>
    <w:rsid w:val="004A5D1D"/>
    <w:rsid w:val="004A699E"/>
    <w:rsid w:val="004B44A9"/>
    <w:rsid w:val="004C1A54"/>
    <w:rsid w:val="004D26CA"/>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0BE"/>
    <w:rsid w:val="00574776"/>
    <w:rsid w:val="0058526A"/>
    <w:rsid w:val="0059321F"/>
    <w:rsid w:val="00593818"/>
    <w:rsid w:val="005A05C6"/>
    <w:rsid w:val="005A0FE9"/>
    <w:rsid w:val="005A71DF"/>
    <w:rsid w:val="005B732E"/>
    <w:rsid w:val="005B77A5"/>
    <w:rsid w:val="005C6B42"/>
    <w:rsid w:val="005D6A1C"/>
    <w:rsid w:val="005D7C43"/>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632F7"/>
    <w:rsid w:val="00676C72"/>
    <w:rsid w:val="00680FFF"/>
    <w:rsid w:val="00691376"/>
    <w:rsid w:val="006922EF"/>
    <w:rsid w:val="00694FB9"/>
    <w:rsid w:val="006B370D"/>
    <w:rsid w:val="006C2229"/>
    <w:rsid w:val="006C55B1"/>
    <w:rsid w:val="006C69C1"/>
    <w:rsid w:val="006D11DE"/>
    <w:rsid w:val="006D3D89"/>
    <w:rsid w:val="006E01C3"/>
    <w:rsid w:val="006E02B1"/>
    <w:rsid w:val="006F4852"/>
    <w:rsid w:val="00700636"/>
    <w:rsid w:val="00701BF9"/>
    <w:rsid w:val="00701E89"/>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A5A91"/>
    <w:rsid w:val="007B0FD9"/>
    <w:rsid w:val="007B458B"/>
    <w:rsid w:val="007C4328"/>
    <w:rsid w:val="007C440F"/>
    <w:rsid w:val="007E4A23"/>
    <w:rsid w:val="007F39F4"/>
    <w:rsid w:val="007F67C2"/>
    <w:rsid w:val="00802A15"/>
    <w:rsid w:val="00810C42"/>
    <w:rsid w:val="00816EF3"/>
    <w:rsid w:val="008266C4"/>
    <w:rsid w:val="008412CD"/>
    <w:rsid w:val="0084332A"/>
    <w:rsid w:val="00847621"/>
    <w:rsid w:val="00852635"/>
    <w:rsid w:val="0085443B"/>
    <w:rsid w:val="00857E93"/>
    <w:rsid w:val="008652E8"/>
    <w:rsid w:val="00870679"/>
    <w:rsid w:val="00870E40"/>
    <w:rsid w:val="00876F75"/>
    <w:rsid w:val="00886E49"/>
    <w:rsid w:val="00886EA7"/>
    <w:rsid w:val="00892B4C"/>
    <w:rsid w:val="00893268"/>
    <w:rsid w:val="0089344F"/>
    <w:rsid w:val="00894520"/>
    <w:rsid w:val="008A72B5"/>
    <w:rsid w:val="008B3130"/>
    <w:rsid w:val="008B547D"/>
    <w:rsid w:val="008B5C48"/>
    <w:rsid w:val="008B7F10"/>
    <w:rsid w:val="008C0445"/>
    <w:rsid w:val="008F085C"/>
    <w:rsid w:val="008F255E"/>
    <w:rsid w:val="008F3DC8"/>
    <w:rsid w:val="00903A35"/>
    <w:rsid w:val="00922624"/>
    <w:rsid w:val="00923BDA"/>
    <w:rsid w:val="0093617A"/>
    <w:rsid w:val="009411A5"/>
    <w:rsid w:val="00946A7C"/>
    <w:rsid w:val="009473E1"/>
    <w:rsid w:val="00950DB1"/>
    <w:rsid w:val="00952C83"/>
    <w:rsid w:val="00957418"/>
    <w:rsid w:val="009610C6"/>
    <w:rsid w:val="0096194F"/>
    <w:rsid w:val="00966E7D"/>
    <w:rsid w:val="00970630"/>
    <w:rsid w:val="00971A1F"/>
    <w:rsid w:val="009734B7"/>
    <w:rsid w:val="00983FE2"/>
    <w:rsid w:val="00986B97"/>
    <w:rsid w:val="0099018C"/>
    <w:rsid w:val="00994A41"/>
    <w:rsid w:val="009A06C8"/>
    <w:rsid w:val="009A380A"/>
    <w:rsid w:val="009A3A36"/>
    <w:rsid w:val="009A4F31"/>
    <w:rsid w:val="009B05AD"/>
    <w:rsid w:val="009B18A3"/>
    <w:rsid w:val="009B5557"/>
    <w:rsid w:val="009B55FE"/>
    <w:rsid w:val="009D6400"/>
    <w:rsid w:val="009D7770"/>
    <w:rsid w:val="009D7C12"/>
    <w:rsid w:val="009F65A8"/>
    <w:rsid w:val="009F6D68"/>
    <w:rsid w:val="009F7747"/>
    <w:rsid w:val="00A05A33"/>
    <w:rsid w:val="00A06C6A"/>
    <w:rsid w:val="00A14F22"/>
    <w:rsid w:val="00A171E5"/>
    <w:rsid w:val="00A17810"/>
    <w:rsid w:val="00A21523"/>
    <w:rsid w:val="00A26720"/>
    <w:rsid w:val="00A33BD9"/>
    <w:rsid w:val="00A40C3F"/>
    <w:rsid w:val="00A4182C"/>
    <w:rsid w:val="00A50B2A"/>
    <w:rsid w:val="00A54A48"/>
    <w:rsid w:val="00A551E2"/>
    <w:rsid w:val="00A56849"/>
    <w:rsid w:val="00A656E5"/>
    <w:rsid w:val="00A809DB"/>
    <w:rsid w:val="00A86EB5"/>
    <w:rsid w:val="00A91773"/>
    <w:rsid w:val="00A92854"/>
    <w:rsid w:val="00A92CA8"/>
    <w:rsid w:val="00AA1889"/>
    <w:rsid w:val="00AB0AAF"/>
    <w:rsid w:val="00AB251B"/>
    <w:rsid w:val="00AB5108"/>
    <w:rsid w:val="00AB6D34"/>
    <w:rsid w:val="00AC24BF"/>
    <w:rsid w:val="00AC7565"/>
    <w:rsid w:val="00AD56C4"/>
    <w:rsid w:val="00AD7FE5"/>
    <w:rsid w:val="00AE5530"/>
    <w:rsid w:val="00B031EF"/>
    <w:rsid w:val="00B11405"/>
    <w:rsid w:val="00B138E9"/>
    <w:rsid w:val="00B179E3"/>
    <w:rsid w:val="00B245AA"/>
    <w:rsid w:val="00B24B72"/>
    <w:rsid w:val="00B26468"/>
    <w:rsid w:val="00B34FF8"/>
    <w:rsid w:val="00B43645"/>
    <w:rsid w:val="00B502C6"/>
    <w:rsid w:val="00B54730"/>
    <w:rsid w:val="00B56091"/>
    <w:rsid w:val="00B60F6C"/>
    <w:rsid w:val="00B663FA"/>
    <w:rsid w:val="00B76824"/>
    <w:rsid w:val="00B81C3C"/>
    <w:rsid w:val="00B87AB7"/>
    <w:rsid w:val="00BA72B7"/>
    <w:rsid w:val="00BA7674"/>
    <w:rsid w:val="00BB08C4"/>
    <w:rsid w:val="00BD4BB1"/>
    <w:rsid w:val="00BD72A5"/>
    <w:rsid w:val="00BE22EC"/>
    <w:rsid w:val="00BE5D22"/>
    <w:rsid w:val="00BF13BE"/>
    <w:rsid w:val="00BF526E"/>
    <w:rsid w:val="00BF743C"/>
    <w:rsid w:val="00C07C74"/>
    <w:rsid w:val="00C12784"/>
    <w:rsid w:val="00C16276"/>
    <w:rsid w:val="00C21300"/>
    <w:rsid w:val="00C2142E"/>
    <w:rsid w:val="00C22FCF"/>
    <w:rsid w:val="00C2334E"/>
    <w:rsid w:val="00C2713A"/>
    <w:rsid w:val="00C34FD0"/>
    <w:rsid w:val="00C625E3"/>
    <w:rsid w:val="00C67AE3"/>
    <w:rsid w:val="00C76271"/>
    <w:rsid w:val="00C829B3"/>
    <w:rsid w:val="00C855D2"/>
    <w:rsid w:val="00C925E7"/>
    <w:rsid w:val="00CA0748"/>
    <w:rsid w:val="00CA09F5"/>
    <w:rsid w:val="00CA152B"/>
    <w:rsid w:val="00CB03D7"/>
    <w:rsid w:val="00CB046A"/>
    <w:rsid w:val="00CB7FB3"/>
    <w:rsid w:val="00CC01B0"/>
    <w:rsid w:val="00CC11A8"/>
    <w:rsid w:val="00CD5E4A"/>
    <w:rsid w:val="00CD62C4"/>
    <w:rsid w:val="00CE32ED"/>
    <w:rsid w:val="00CF0062"/>
    <w:rsid w:val="00CF25E8"/>
    <w:rsid w:val="00CF4293"/>
    <w:rsid w:val="00CF6EA0"/>
    <w:rsid w:val="00D06F00"/>
    <w:rsid w:val="00D14578"/>
    <w:rsid w:val="00D24465"/>
    <w:rsid w:val="00D27BF8"/>
    <w:rsid w:val="00D30D70"/>
    <w:rsid w:val="00D30FF6"/>
    <w:rsid w:val="00D41E7C"/>
    <w:rsid w:val="00D5451E"/>
    <w:rsid w:val="00D54F1B"/>
    <w:rsid w:val="00D57D7B"/>
    <w:rsid w:val="00D60DA9"/>
    <w:rsid w:val="00D714E2"/>
    <w:rsid w:val="00D7289E"/>
    <w:rsid w:val="00D81CD5"/>
    <w:rsid w:val="00D82CF5"/>
    <w:rsid w:val="00D838A0"/>
    <w:rsid w:val="00D871C4"/>
    <w:rsid w:val="00D8785A"/>
    <w:rsid w:val="00D91349"/>
    <w:rsid w:val="00D92E3B"/>
    <w:rsid w:val="00DA7888"/>
    <w:rsid w:val="00DB0E95"/>
    <w:rsid w:val="00DB12AD"/>
    <w:rsid w:val="00DC0C4F"/>
    <w:rsid w:val="00DC1213"/>
    <w:rsid w:val="00DC64A5"/>
    <w:rsid w:val="00DC6E1E"/>
    <w:rsid w:val="00DC70F6"/>
    <w:rsid w:val="00DC724A"/>
    <w:rsid w:val="00DD5F49"/>
    <w:rsid w:val="00DF4482"/>
    <w:rsid w:val="00E020B8"/>
    <w:rsid w:val="00E04182"/>
    <w:rsid w:val="00E05651"/>
    <w:rsid w:val="00E068AA"/>
    <w:rsid w:val="00E11576"/>
    <w:rsid w:val="00E17DE7"/>
    <w:rsid w:val="00E258FC"/>
    <w:rsid w:val="00E30348"/>
    <w:rsid w:val="00E32301"/>
    <w:rsid w:val="00E339EA"/>
    <w:rsid w:val="00E467B0"/>
    <w:rsid w:val="00E52879"/>
    <w:rsid w:val="00E55791"/>
    <w:rsid w:val="00E56340"/>
    <w:rsid w:val="00E67009"/>
    <w:rsid w:val="00E704FD"/>
    <w:rsid w:val="00E74935"/>
    <w:rsid w:val="00E75D6F"/>
    <w:rsid w:val="00E8609B"/>
    <w:rsid w:val="00E92BF0"/>
    <w:rsid w:val="00E94718"/>
    <w:rsid w:val="00E95FFE"/>
    <w:rsid w:val="00EA0820"/>
    <w:rsid w:val="00EB4628"/>
    <w:rsid w:val="00EB70EA"/>
    <w:rsid w:val="00ED0DCA"/>
    <w:rsid w:val="00ED47A7"/>
    <w:rsid w:val="00EE1EE7"/>
    <w:rsid w:val="00EF047E"/>
    <w:rsid w:val="00F019E9"/>
    <w:rsid w:val="00F05DFC"/>
    <w:rsid w:val="00F072E8"/>
    <w:rsid w:val="00F143A1"/>
    <w:rsid w:val="00F1480F"/>
    <w:rsid w:val="00F179F3"/>
    <w:rsid w:val="00F2072B"/>
    <w:rsid w:val="00F34277"/>
    <w:rsid w:val="00F43128"/>
    <w:rsid w:val="00F4372E"/>
    <w:rsid w:val="00F453FE"/>
    <w:rsid w:val="00F71825"/>
    <w:rsid w:val="00F80169"/>
    <w:rsid w:val="00F81514"/>
    <w:rsid w:val="00F82200"/>
    <w:rsid w:val="00F86352"/>
    <w:rsid w:val="00F87040"/>
    <w:rsid w:val="00F92FC9"/>
    <w:rsid w:val="00F9599C"/>
    <w:rsid w:val="00F95A32"/>
    <w:rsid w:val="00FA3FD9"/>
    <w:rsid w:val="00FA6AF6"/>
    <w:rsid w:val="00FA7D65"/>
    <w:rsid w:val="00FB593A"/>
    <w:rsid w:val="00FC20D8"/>
    <w:rsid w:val="00FC5A9E"/>
    <w:rsid w:val="00FC72FB"/>
    <w:rsid w:val="00FC7CC6"/>
    <w:rsid w:val="00FE0900"/>
    <w:rsid w:val="010D0267"/>
    <w:rsid w:val="010D6400"/>
    <w:rsid w:val="01116D56"/>
    <w:rsid w:val="01466B34"/>
    <w:rsid w:val="015462A2"/>
    <w:rsid w:val="01797CF1"/>
    <w:rsid w:val="01804EE8"/>
    <w:rsid w:val="01864AED"/>
    <w:rsid w:val="01881F56"/>
    <w:rsid w:val="01B74129"/>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033533"/>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15450"/>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56457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9E58FB"/>
    <w:rsid w:val="40A1164F"/>
    <w:rsid w:val="40AD7C5B"/>
    <w:rsid w:val="40CD5F0B"/>
    <w:rsid w:val="40DD4729"/>
    <w:rsid w:val="40EB7E0B"/>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0838C1"/>
    <w:rsid w:val="451A32B1"/>
    <w:rsid w:val="451E341B"/>
    <w:rsid w:val="452D6C34"/>
    <w:rsid w:val="454D00BA"/>
    <w:rsid w:val="456951DA"/>
    <w:rsid w:val="458A784D"/>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151DD8"/>
    <w:rsid w:val="4B2F5A69"/>
    <w:rsid w:val="4B600DBB"/>
    <w:rsid w:val="4B740186"/>
    <w:rsid w:val="4B7467CA"/>
    <w:rsid w:val="4B8464B3"/>
    <w:rsid w:val="4B870640"/>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8D4407"/>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0A1791"/>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362767"/>
    <w:rsid w:val="5C531DAC"/>
    <w:rsid w:val="5C5F19A2"/>
    <w:rsid w:val="5C6742FC"/>
    <w:rsid w:val="5C7870C9"/>
    <w:rsid w:val="5C793AF2"/>
    <w:rsid w:val="5C885120"/>
    <w:rsid w:val="5C8D094F"/>
    <w:rsid w:val="5CAA3CDC"/>
    <w:rsid w:val="5CC00E9A"/>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4C4C95"/>
    <w:rsid w:val="6C89469E"/>
    <w:rsid w:val="6C93673A"/>
    <w:rsid w:val="6C9559EA"/>
    <w:rsid w:val="6C991B9A"/>
    <w:rsid w:val="6CBB305B"/>
    <w:rsid w:val="6CC206BF"/>
    <w:rsid w:val="6CC30C66"/>
    <w:rsid w:val="6CDD0CB1"/>
    <w:rsid w:val="6CE419F3"/>
    <w:rsid w:val="6CE93DEC"/>
    <w:rsid w:val="6D225A73"/>
    <w:rsid w:val="6D4B705D"/>
    <w:rsid w:val="6D6D6695"/>
    <w:rsid w:val="6D711A3E"/>
    <w:rsid w:val="6D8D0D90"/>
    <w:rsid w:val="6D96046C"/>
    <w:rsid w:val="6DC91D5B"/>
    <w:rsid w:val="6DD50561"/>
    <w:rsid w:val="6DD95830"/>
    <w:rsid w:val="6DF021A3"/>
    <w:rsid w:val="6E124286"/>
    <w:rsid w:val="6E134309"/>
    <w:rsid w:val="6E1A1F69"/>
    <w:rsid w:val="6E3B5323"/>
    <w:rsid w:val="6E4F38F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8031B0"/>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8172C"/>
    <w:rsid w:val="781D0ABF"/>
    <w:rsid w:val="782B5948"/>
    <w:rsid w:val="78602ABF"/>
    <w:rsid w:val="78665FE4"/>
    <w:rsid w:val="786E0FFE"/>
    <w:rsid w:val="78A93133"/>
    <w:rsid w:val="78D02FB6"/>
    <w:rsid w:val="78E43768"/>
    <w:rsid w:val="78FD3867"/>
    <w:rsid w:val="79214FA6"/>
    <w:rsid w:val="79367FB8"/>
    <w:rsid w:val="79392A29"/>
    <w:rsid w:val="79583AEC"/>
    <w:rsid w:val="795C7162"/>
    <w:rsid w:val="796F6BF8"/>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E205C"/>
  <w15:docId w15:val="{D9D20311-C15D-4054-909C-F176F08F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a"/>
    <w:next w:val="a"/>
    <w:uiPriority w:val="9"/>
    <w:unhideWhenUsed/>
    <w:qFormat/>
    <w:pPr>
      <w:keepNext/>
      <w:keepLines/>
      <w:spacing w:beforeLines="0" w:afterLines="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qFormat/>
  </w:style>
  <w:style w:type="paragraph" w:styleId="a8">
    <w:name w:val="Body Text"/>
    <w:basedOn w:val="a"/>
    <w:qFormat/>
    <w:pPr>
      <w:spacing w:after="120"/>
    </w:pPr>
    <w:rPr>
      <w:rFonts w:ascii="Times" w:hAnsi="Times"/>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semiHidden/>
    <w:unhideWhenUsed/>
    <w:qFormat/>
    <w:pPr>
      <w:tabs>
        <w:tab w:val="center" w:pos="4153"/>
        <w:tab w:val="right" w:pos="8306"/>
      </w:tabs>
      <w:snapToGrid w:val="0"/>
      <w:jc w:val="left"/>
    </w:pPr>
    <w:rPr>
      <w:sz w:val="18"/>
      <w:szCs w:val="18"/>
    </w:rPr>
  </w:style>
  <w:style w:type="paragraph" w:styleId="ad">
    <w:name w:val="header"/>
    <w:basedOn w:val="a"/>
    <w:link w:val="ae"/>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af">
    <w:name w:val="Normal (Web)"/>
    <w:basedOn w:val="a"/>
    <w:uiPriority w:val="99"/>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pPr>
      <w:jc w:val="left"/>
    </w:pPr>
    <w:rPr>
      <w:b/>
      <w:bCs/>
    </w:rPr>
  </w:style>
  <w:style w:type="table" w:styleId="af2">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basedOn w:val="a0"/>
    <w:semiHidden/>
    <w:qFormat/>
  </w:style>
  <w:style w:type="character" w:styleId="af5">
    <w:name w:val="Hyperlink"/>
    <w:basedOn w:val="a0"/>
    <w:uiPriority w:val="99"/>
    <w:qFormat/>
    <w:rPr>
      <w:color w:val="0000FF"/>
      <w:u w:val="single"/>
    </w:rPr>
  </w:style>
  <w:style w:type="character" w:styleId="af6">
    <w:name w:val="annotation reference"/>
    <w:qFormat/>
    <w:rPr>
      <w:sz w:val="16"/>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7">
    <w:name w:val="批注文字 字符"/>
    <w:basedOn w:val="a0"/>
    <w:link w:val="a6"/>
    <w:qFormat/>
    <w:rPr>
      <w:rFonts w:ascii="Times New Roman" w:eastAsia="宋体" w:hAnsi="Times New Roman" w:cs="Times New Roman"/>
      <w:szCs w:val="20"/>
    </w:rPr>
  </w:style>
  <w:style w:type="character" w:customStyle="1" w:styleId="ac">
    <w:name w:val="页脚 字符"/>
    <w:basedOn w:val="a0"/>
    <w:link w:val="ab"/>
    <w:uiPriority w:val="99"/>
    <w:semiHidden/>
    <w:qFormat/>
    <w:rPr>
      <w:rFonts w:ascii="Times New Roman" w:eastAsia="宋体" w:hAnsi="Times New Roman" w:cs="Times New Roman"/>
      <w:sz w:val="18"/>
      <w:szCs w:val="18"/>
    </w:rPr>
  </w:style>
  <w:style w:type="character" w:customStyle="1" w:styleId="ae">
    <w:name w:val="页眉 字符"/>
    <w:basedOn w:val="a0"/>
    <w:link w:val="ad"/>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1">
    <w:name w:val="批注主题 字符"/>
    <w:basedOn w:val="a7"/>
    <w:link w:val="af0"/>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8">
    <w:name w:val="列表段落 字符"/>
    <w:link w:val="af7"/>
    <w:uiPriority w:val="34"/>
    <w:qFormat/>
    <w:rPr>
      <w:rFonts w:ascii="Times New Roman" w:eastAsia="Times New Roman" w:hAnsi="Times New Roman" w:cs="Times New Roman"/>
      <w:kern w:val="2"/>
      <w:sz w:val="24"/>
      <w:szCs w:val="24"/>
    </w:rPr>
  </w:style>
  <w:style w:type="character" w:styleId="af9">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5">
    <w:name w:val="文档结构图 字符"/>
    <w:basedOn w:val="a0"/>
    <w:link w:val="a4"/>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8"/>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A77FE-44AF-4AA6-A8AB-8424F5C7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959</Words>
  <Characters>5471</Characters>
  <Application>Microsoft Office Word</Application>
  <DocSecurity>0</DocSecurity>
  <Lines>45</Lines>
  <Paragraphs>12</Paragraphs>
  <ScaleCrop>false</ScaleCrop>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Mengzhu,2</cp:lastModifiedBy>
  <cp:revision>7</cp:revision>
  <dcterms:created xsi:type="dcterms:W3CDTF">2023-04-06T04:38:00Z</dcterms:created>
  <dcterms:modified xsi:type="dcterms:W3CDTF">2023-04-07T15:05:00Z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